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53" w:rsidRDefault="005C4D53" w:rsidP="005C4D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D53" w:rsidRDefault="004F44B0" w:rsidP="005C4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MİSAFİRİM</w:t>
      </w:r>
      <w:r w:rsidR="00446DC7">
        <w:rPr>
          <w:rFonts w:ascii="Times New Roman" w:hAnsi="Times New Roman" w:cs="Times New Roman"/>
          <w:b/>
          <w:sz w:val="28"/>
          <w:szCs w:val="28"/>
        </w:rPr>
        <w:t xml:space="preserve"> OL</w:t>
      </w:r>
      <w:r w:rsidRPr="004F44B0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5C4D53" w:rsidTr="005C4D53">
        <w:trPr>
          <w:trHeight w:val="6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SAHİBİNİN ADI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Pr="00C603B8" w:rsidRDefault="005C4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B8">
              <w:rPr>
                <w:rFonts w:ascii="Times New Roman" w:hAnsi="Times New Roman" w:cs="Times New Roman"/>
                <w:sz w:val="24"/>
                <w:szCs w:val="24"/>
              </w:rPr>
              <w:t>AHMET ŞAHİNLER ANAOKULU</w:t>
            </w:r>
          </w:p>
        </w:tc>
      </w:tr>
      <w:tr w:rsidR="005C4D53" w:rsidTr="005C4D53">
        <w:trPr>
          <w:trHeight w:val="5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ADI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73E" w:rsidRPr="00C603B8" w:rsidRDefault="0004573E" w:rsidP="00045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B8">
              <w:rPr>
                <w:rFonts w:ascii="Times New Roman" w:hAnsi="Times New Roman" w:cs="Times New Roman"/>
                <w:sz w:val="28"/>
                <w:szCs w:val="28"/>
              </w:rPr>
              <w:t>MİSAFİRİM OL</w:t>
            </w:r>
            <w:r w:rsidRPr="00C603B8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</w:p>
          <w:p w:rsidR="005C4D53" w:rsidRPr="00C603B8" w:rsidRDefault="005C4D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PROJENİN GENEL HEDEFİ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04573E" w:rsidP="0072513F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İlçemiz genelinde bulunan anasınıfı öğrencilerinin okulumuzda açılan 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 xml:space="preserve">çocuk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 ve oyun alanlarından yararlanmasını sağlamak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ÖZEL AMACI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04573E">
              <w:rPr>
                <w:rFonts w:ascii="Times New Roman" w:hAnsi="Times New Roman" w:cs="Times New Roman"/>
                <w:sz w:val="24"/>
                <w:szCs w:val="24"/>
              </w:rPr>
              <w:t>çemiz okul öncesi öğrenci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öğretmenlerini sosyal öğrenme ortamlarına teşvik etmek</w:t>
            </w:r>
          </w:p>
          <w:p w:rsidR="0004573E" w:rsidRDefault="005C4D53" w:rsidP="00F55B1F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3E">
              <w:rPr>
                <w:rFonts w:ascii="Times New Roman" w:hAnsi="Times New Roman" w:cs="Times New Roman"/>
                <w:sz w:val="24"/>
                <w:szCs w:val="24"/>
              </w:rPr>
              <w:t xml:space="preserve">Okul öncesi dönemde </w:t>
            </w:r>
            <w:r w:rsidR="0004573E" w:rsidRPr="0004573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  <w:r w:rsidRPr="0004573E">
              <w:rPr>
                <w:rFonts w:ascii="Times New Roman" w:hAnsi="Times New Roman" w:cs="Times New Roman"/>
                <w:sz w:val="24"/>
                <w:szCs w:val="24"/>
              </w:rPr>
              <w:t xml:space="preserve"> bilincinin temellerini atmak 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Çocuklara, Anadolu Masallarını</w:t>
            </w:r>
            <w:r w:rsidR="00F10603">
              <w:rPr>
                <w:rFonts w:ascii="Times New Roman" w:hAnsi="Times New Roman" w:cs="Times New Roman"/>
                <w:sz w:val="24"/>
                <w:szCs w:val="24"/>
              </w:rPr>
              <w:t xml:space="preserve"> çocuk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03">
              <w:rPr>
                <w:rFonts w:ascii="Times New Roman" w:hAnsi="Times New Roman" w:cs="Times New Roman"/>
                <w:sz w:val="24"/>
                <w:szCs w:val="24"/>
              </w:rPr>
              <w:t>kütüphanesi ortamında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dinleme fırsatı sunmak</w:t>
            </w:r>
          </w:p>
          <w:p w:rsidR="00CF01AD" w:rsidRDefault="00CF01AD" w:rsidP="0072513F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Üretken ve paylaşan dinamik okullar anlayışını geliştirmek ve zümreler arası diyaloğu artırmak</w:t>
            </w:r>
          </w:p>
          <w:p w:rsidR="00CF01AD" w:rsidRDefault="00CF01AD" w:rsidP="0072513F">
            <w:pPr>
              <w:pStyle w:val="ListeParagraf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Farklı birikim ve eğitim anlayışı içerisinde faaliyet gösteren okulları bir araya getirerek ortak bir tema üzerinde işbirliği ve diyaloğu artırmak</w:t>
            </w:r>
          </w:p>
          <w:p w:rsidR="005C4D53" w:rsidRDefault="005C4D53" w:rsidP="000A0051">
            <w:pPr>
              <w:pStyle w:val="ListeParagra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GEREKÇELERİ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B8" w:rsidRDefault="00983937" w:rsidP="00C603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Farklı sosyoekonomik düzeyde yetişen öğrencilerimize fırsatlar sunduğumuz okul öncesi eğitim kurumlarında, çocukların gelişimlerine uygun oyun alanları ve öğrenme ortamları tüm gelişimlerinde önemli bir paya sahiptir. 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>Okul öncesi eğitim kurumları olarak dijital dünyanın pasif-izleyici konuma sürüklediği çocuklarımızı,  aktif-katılımcı role dönüştürecek çeşitli faaliyetler planlamak durumundayız.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 xml:space="preserve"> Bu faaliyetlerin içi ise oyun temeli ile başlar ve kitap sevgisi kazandırma il</w:t>
            </w:r>
            <w:r w:rsidR="00266744">
              <w:rPr>
                <w:rFonts w:ascii="Times New Roman" w:hAnsi="Times New Roman" w:cs="Times New Roman"/>
                <w:sz w:val="24"/>
                <w:szCs w:val="24"/>
              </w:rPr>
              <w:t xml:space="preserve">e devam eden bir 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>süreçte işler.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3B8" w:rsidRDefault="005C4D53" w:rsidP="00C603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Çocuk, ne kadar fazla uyarıcı ile desteklenirse gelişimi o oranda artmaktadır. Bu kapsamda projemiz, 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>ilçemizde öğrenim göre</w:t>
            </w:r>
            <w:r w:rsidR="002667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744">
              <w:rPr>
                <w:rFonts w:ascii="Times New Roman" w:hAnsi="Times New Roman" w:cs="Times New Roman"/>
                <w:sz w:val="24"/>
                <w:szCs w:val="24"/>
              </w:rPr>
              <w:t>okul öncesi eğitim öğrencilerini,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 xml:space="preserve"> farklı bir öğrenme ortamı </w:t>
            </w:r>
            <w:r w:rsidR="00266744">
              <w:rPr>
                <w:rFonts w:ascii="Times New Roman" w:hAnsi="Times New Roman" w:cs="Times New Roman"/>
                <w:sz w:val="24"/>
                <w:szCs w:val="24"/>
              </w:rPr>
              <w:t xml:space="preserve">ve oyun alanı </w:t>
            </w:r>
            <w:r w:rsidR="00C603B8">
              <w:rPr>
                <w:rFonts w:ascii="Times New Roman" w:hAnsi="Times New Roman" w:cs="Times New Roman"/>
                <w:sz w:val="24"/>
                <w:szCs w:val="24"/>
              </w:rPr>
              <w:t xml:space="preserve">sunan uyarıcı ile </w:t>
            </w:r>
            <w:r w:rsidR="00266744">
              <w:rPr>
                <w:rFonts w:ascii="Times New Roman" w:hAnsi="Times New Roman" w:cs="Times New Roman"/>
                <w:sz w:val="24"/>
                <w:szCs w:val="24"/>
              </w:rPr>
              <w:t>destekleyip gelişimlerini olumlu yönde pekiştirme görevini üstlenmektedir.</w:t>
            </w:r>
          </w:p>
          <w:p w:rsidR="005C4D53" w:rsidRDefault="005C4D53" w:rsidP="00C603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SÜRESİ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983937" w:rsidP="00983937">
            <w:pPr>
              <w:pStyle w:val="ListeParagraf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 2023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>-Mayıs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 xml:space="preserve"> ay)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PROJEYİ DESTEKLEYİCİ KURULUŞ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Fındıklı İlçe Milli Eğitim Müdürlüğü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Şahinler Anaokulu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9839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UYGULANACAĞI YER</w:t>
            </w:r>
            <w:r w:rsidR="00983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983937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Şahinler Anaokulu</w:t>
            </w:r>
          </w:p>
        </w:tc>
      </w:tr>
      <w:tr w:rsidR="005C4D53" w:rsidTr="005C4D53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ORTAKLARI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Gönüllü Okul Öncesi Eğitim Kurumları/Anasınıfları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HEDEF KİTLESİ (HEDEF GRUPLAR)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Rize ili</w:t>
            </w:r>
            <w:r w:rsidR="00983937">
              <w:rPr>
                <w:rFonts w:ascii="Times New Roman" w:hAnsi="Times New Roman" w:cs="Times New Roman"/>
                <w:sz w:val="24"/>
                <w:szCs w:val="24"/>
              </w:rPr>
              <w:t xml:space="preserve"> Fındıklı ilçesinde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okul öncesi öğretmenlerini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 alan öğrencileri </w:t>
            </w:r>
          </w:p>
          <w:p w:rsidR="005C4D53" w:rsidRDefault="005C4D53" w:rsidP="00983937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kapsayacaktır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NİHAİ FAYDALANICILARI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 alan çocuklar  </w:t>
            </w:r>
          </w:p>
          <w:p w:rsidR="005C4D53" w:rsidRDefault="005C4D53" w:rsidP="00983937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PROJENİN BEKLENEN SONUÇLARI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</w:t>
            </w:r>
            <w:r w:rsidR="00B178AB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8AB">
              <w:rPr>
                <w:rFonts w:ascii="Times New Roman" w:hAnsi="Times New Roman" w:cs="Times New Roman"/>
                <w:sz w:val="24"/>
                <w:szCs w:val="24"/>
              </w:rPr>
              <w:t>farklı öğrenme ortamlarında bulunacaklar.</w:t>
            </w:r>
          </w:p>
          <w:p w:rsidR="00B178AB" w:rsidRDefault="00B178AB" w:rsidP="0072513F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 kütüphane ile tanışacaklar</w:t>
            </w:r>
          </w:p>
          <w:p w:rsidR="005C4D53" w:rsidRPr="00B178AB" w:rsidRDefault="005C4D53" w:rsidP="00B178AB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SÜRDÜRÜLEBİLİRLİĞİ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72513F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uygulama süreci tamamlandıktan sonra </w:t>
            </w:r>
            <w:r w:rsidR="00C977E3">
              <w:rPr>
                <w:rFonts w:ascii="Times New Roman" w:hAnsi="Times New Roman" w:cs="Times New Roman"/>
                <w:sz w:val="24"/>
                <w:szCs w:val="24"/>
              </w:rPr>
              <w:t>proje hazırlayıcıları tarafından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77E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C977E3">
              <w:rPr>
                <w:rFonts w:ascii="Times New Roman" w:hAnsi="Times New Roman" w:cs="Times New Roman"/>
                <w:sz w:val="24"/>
                <w:szCs w:val="24"/>
              </w:rPr>
              <w:t xml:space="preserve"> yapılacak anket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süreç analizi yapılacaktır.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bileşenler göz önünde bulundurularak değerlendirme raporu hazırlanacaktır.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Beklenen çıktılar gerçekleştiğinde bir sonraki eğitim-öğretim döneminde alanda çalışanlara (Okul öncesi kurum öğretmen ve yöneticileri) sonuçlara ilişkin önerilerde bulunulacaktır.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PROJENİN YAYGINLAŞTIRILMASI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5C4D53" w:rsidP="00A80C03">
            <w:pPr>
              <w:pStyle w:val="ListeParagraf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</w:t>
            </w:r>
            <w:r w:rsidR="00A80C03">
              <w:rPr>
                <w:rFonts w:ascii="Times New Roman" w:hAnsi="Times New Roman" w:cs="Times New Roman"/>
                <w:sz w:val="24"/>
                <w:szCs w:val="24"/>
              </w:rPr>
              <w:t xml:space="preserve">e kapsamında yapılan çalışmaları E-dergi, dergi, broşür </w:t>
            </w:r>
            <w:proofErr w:type="spellStart"/>
            <w:r w:rsidR="00A80C0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="00A80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hazırlanıp basılacak ve okul öncesi eğitim kurumları ve anasınıflarına dağıtımı sağlanacaktır. </w:t>
            </w:r>
          </w:p>
        </w:tc>
      </w:tr>
      <w:tr w:rsidR="005C4D53" w:rsidTr="005C4D5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MATERYALLER </w:t>
            </w:r>
          </w:p>
          <w:p w:rsidR="005C4D53" w:rsidRDefault="005C4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11009A" w:rsidP="0072513F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Hikâye</w:t>
            </w:r>
            <w:r w:rsidR="005F542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5C4D53">
              <w:rPr>
                <w:rFonts w:ascii="Times New Roman" w:hAnsi="Times New Roman" w:cs="Times New Roman"/>
                <w:sz w:val="24"/>
                <w:szCs w:val="24"/>
              </w:rPr>
              <w:t>Masal Kitapları</w:t>
            </w:r>
          </w:p>
          <w:p w:rsidR="0011009A" w:rsidRDefault="0011009A" w:rsidP="0072513F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Afiş veya broşür</w:t>
            </w:r>
          </w:p>
          <w:p w:rsidR="005C4D53" w:rsidRDefault="005C4D53" w:rsidP="0072513F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çalışmalarına Katkı Sağlayacak Diğer Materyaller</w:t>
            </w:r>
          </w:p>
        </w:tc>
      </w:tr>
    </w:tbl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9E722D" w:rsidP="005C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UYGULAMA TAKVİMİ</w:t>
      </w:r>
    </w:p>
    <w:tbl>
      <w:tblPr>
        <w:tblStyle w:val="TabloKlavuzu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5C4D53" w:rsidTr="000C5B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3" w:rsidRDefault="005C4D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YAPILACAK ÇALIŞMALAR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3" w:rsidRDefault="005C4D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5C4D53" w:rsidTr="000C5B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06" w:rsidRDefault="000C5B06" w:rsidP="000C5B06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53" w:rsidRDefault="005C4D53" w:rsidP="0072513F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Projenin </w:t>
            </w:r>
            <w:r w:rsidR="00BB01AB">
              <w:rPr>
                <w:rFonts w:ascii="Times New Roman" w:hAnsi="Times New Roman" w:cs="Times New Roman"/>
                <w:sz w:val="24"/>
                <w:szCs w:val="24"/>
              </w:rPr>
              <w:t xml:space="preserve">ilçe genelinde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okullara duyurulması ve projeye katılacak okulların tespit edilmesi</w:t>
            </w:r>
          </w:p>
          <w:p w:rsidR="005C4D53" w:rsidRDefault="005C4D53" w:rsidP="009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Projeye katılacak okullar aşağıda yer alan linkten veya  </w:t>
            </w:r>
            <w:hyperlink r:id="rId6" w:history="1">
              <w:r>
                <w:rPr>
                  <w:rStyle w:val="Kpr"/>
                </w:rPr>
                <w:t>http://asa.meb.k12.tr/</w:t>
              </w:r>
            </w:hyperlink>
            <w:r>
              <w:t xml:space="preserve"> Ahmet Şahinler Anaokulu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 sitesin</w:t>
            </w:r>
            <w:r w:rsidR="009E722D">
              <w:rPr>
                <w:rFonts w:ascii="Times New Roman" w:hAnsi="Times New Roman" w:cs="Times New Roman"/>
                <w:sz w:val="24"/>
                <w:szCs w:val="24"/>
              </w:rPr>
              <w:t xml:space="preserve">in Duyurular bölümünde yer alan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E722D" w:rsidRPr="00C603B8">
              <w:rPr>
                <w:rFonts w:ascii="Times New Roman" w:hAnsi="Times New Roman" w:cs="Times New Roman"/>
                <w:sz w:val="28"/>
                <w:szCs w:val="28"/>
              </w:rPr>
              <w:t>MİSAFİRİM OL</w:t>
            </w:r>
            <w:r w:rsidR="009E722D" w:rsidRPr="00C603B8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Projesi Katılımcı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Formu’nu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90E">
              <w:rPr>
                <w:rFonts w:ascii="Times New Roman" w:hAnsi="Times New Roman" w:cs="Times New Roman"/>
                <w:sz w:val="24"/>
                <w:szCs w:val="24"/>
              </w:rPr>
              <w:t>27 Kasım-1 Aralık</w:t>
            </w:r>
            <w:r w:rsidR="000C4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tarihine kadar dolduracaklardır.</w:t>
            </w:r>
          </w:p>
          <w:p w:rsidR="000C5B06" w:rsidRDefault="000C5B06" w:rsidP="009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B06" w:rsidRDefault="000C5B06" w:rsidP="009E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06">
              <w:rPr>
                <w:rFonts w:ascii="Times New Roman" w:hAnsi="Times New Roman" w:cs="Times New Roman"/>
                <w:sz w:val="24"/>
                <w:szCs w:val="24"/>
              </w:rPr>
              <w:t>https://forms.gle/xLaoJgCeCjbdYu7B7</w:t>
            </w:r>
            <w:bookmarkStart w:id="0" w:name="_GoBack"/>
            <w:bookmarkEnd w:id="0"/>
          </w:p>
          <w:p w:rsidR="005C4D53" w:rsidRDefault="005C4D53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D53" w:rsidRDefault="005C4D53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B3290E" w:rsidP="000C4A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Kasım-1 Aralık 2023</w:t>
            </w:r>
          </w:p>
        </w:tc>
      </w:tr>
      <w:tr w:rsidR="005C4D53" w:rsidTr="000C5B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3" w:rsidRDefault="005C4D53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E1C" w:rsidRDefault="005C4D53" w:rsidP="0072513F">
            <w:pPr>
              <w:pStyle w:val="ListeParagraf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öğretmenler,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2">
              <w:rPr>
                <w:rFonts w:ascii="Times New Roman" w:hAnsi="Times New Roman" w:cs="Times New Roman"/>
                <w:sz w:val="24"/>
                <w:szCs w:val="24"/>
              </w:rPr>
              <w:t xml:space="preserve">27 Kasım-1 Aralık 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>2023 tarihi arasında linkte yer alan katılım belgesini dolduracaktır.</w:t>
            </w:r>
          </w:p>
          <w:p w:rsidR="00B26E1C" w:rsidRDefault="00B26E1C" w:rsidP="0072513F">
            <w:pPr>
              <w:pStyle w:val="ListeParagraf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Aynı formda yer alan oku</w:t>
            </w:r>
            <w:r w:rsidR="007A2352">
              <w:rPr>
                <w:rFonts w:ascii="Times New Roman" w:hAnsi="Times New Roman" w:cs="Times New Roman"/>
                <w:sz w:val="24"/>
                <w:szCs w:val="24"/>
              </w:rPr>
              <w:t xml:space="preserve">lumuzun ziyaret takviminden, ziyaret edeceği tarihi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belirtecektir.</w:t>
            </w:r>
          </w:p>
          <w:p w:rsidR="005C4D53" w:rsidRPr="00B26E1C" w:rsidRDefault="005C4D53" w:rsidP="00B26E1C">
            <w:pPr>
              <w:pStyle w:val="ListeParagr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950C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Kasım-1 Aralık 2023</w:t>
            </w:r>
          </w:p>
        </w:tc>
      </w:tr>
      <w:tr w:rsidR="005C4D53" w:rsidTr="000C5B06">
        <w:trPr>
          <w:trHeight w:val="4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53" w:rsidRDefault="005C4D53">
            <w:pPr>
              <w:pStyle w:val="ListeParagraf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D53" w:rsidRDefault="00026B2D" w:rsidP="0072513F">
            <w:pPr>
              <w:pStyle w:val="ListeParagraf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öğretmenlerimiz g</w:t>
            </w:r>
            <w:r w:rsidR="00B26E1C" w:rsidRPr="00B26E1C">
              <w:rPr>
                <w:rFonts w:ascii="Times New Roman" w:hAnsi="Times New Roman" w:cs="Times New Roman"/>
                <w:sz w:val="24"/>
                <w:szCs w:val="24"/>
              </w:rPr>
              <w:t>ezi planını ve veli izin formlarını hazır edip belirlediği tarihte veya tarihlerde okulumuzu öğrencileriyle beraber ziyaret edecektir.</w:t>
            </w:r>
          </w:p>
          <w:p w:rsidR="00B26E1C" w:rsidRDefault="00B26E1C" w:rsidP="0072513F">
            <w:pPr>
              <w:pStyle w:val="ListeParagraf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Kapalı oyun salonunda ve çocuk kütüphanesinde etkinlikler planlayıp uygulayacak</w:t>
            </w:r>
            <w:r w:rsidR="00026B2D">
              <w:rPr>
                <w:rFonts w:ascii="Times New Roman" w:hAnsi="Times New Roman" w:cs="Times New Roman"/>
                <w:sz w:val="24"/>
                <w:szCs w:val="24"/>
              </w:rPr>
              <w:t>lardır.</w:t>
            </w:r>
          </w:p>
          <w:p w:rsidR="00B26E1C" w:rsidRDefault="00F572B3" w:rsidP="0072513F">
            <w:pPr>
              <w:pStyle w:val="ListeParagraf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ö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 xml:space="preserve">ğretmenin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günlük 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>planını uygularken ihtiyaç duyabileceği materyaller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 xml:space="preserve"> önceden proje sahibi okula bildirilecektir ve temini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sahibi tarafından </w:t>
            </w:r>
            <w:r w:rsidR="00B26E1C">
              <w:rPr>
                <w:rFonts w:ascii="Times New Roman" w:hAnsi="Times New Roman" w:cs="Times New Roman"/>
                <w:sz w:val="24"/>
                <w:szCs w:val="24"/>
              </w:rPr>
              <w:t>sağlanacaktır.</w:t>
            </w:r>
          </w:p>
          <w:p w:rsidR="005C4D53" w:rsidRDefault="005C4D53" w:rsidP="00B26E1C">
            <w:pPr>
              <w:pStyle w:val="ListeParagra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F572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Aralık-3 Mayıs 2024</w:t>
            </w:r>
          </w:p>
        </w:tc>
      </w:tr>
      <w:tr w:rsidR="005C4D53" w:rsidTr="000C5B06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53" w:rsidRDefault="00EE67DE" w:rsidP="00EE67DE">
            <w:pPr>
              <w:pStyle w:val="ListeParagraf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Katılımcı öğretmenlerimiz tarafından süreç değerlendirme ölçeği uygulanacaktır.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D53" w:rsidRDefault="00EE67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Mayıs 2024</w:t>
            </w:r>
          </w:p>
        </w:tc>
      </w:tr>
    </w:tbl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rPr>
          <w:rFonts w:ascii="Times New Roman" w:hAnsi="Times New Roman" w:cs="Times New Roman"/>
          <w:sz w:val="24"/>
          <w:szCs w:val="24"/>
        </w:rPr>
      </w:pPr>
    </w:p>
    <w:p w:rsidR="005C4D53" w:rsidRDefault="005C4D53" w:rsidP="005C4D53">
      <w:pPr>
        <w:spacing w:after="0"/>
        <w:rPr>
          <w:rFonts w:ascii="Times New Roman" w:hAnsi="Times New Roman" w:cs="Times New Roman"/>
          <w:sz w:val="24"/>
          <w:szCs w:val="24"/>
        </w:rPr>
        <w:sectPr w:rsidR="005C4D53">
          <w:pgSz w:w="11906" w:h="16838"/>
          <w:pgMar w:top="709" w:right="1417" w:bottom="709" w:left="1417" w:header="708" w:footer="708" w:gutter="0"/>
          <w:cols w:space="708"/>
        </w:sectPr>
      </w:pPr>
    </w:p>
    <w:p w:rsidR="00922110" w:rsidRDefault="00CA4660" w:rsidP="00CA4660">
      <w:pPr>
        <w:jc w:val="center"/>
        <w:rPr>
          <w:b/>
          <w:sz w:val="28"/>
          <w:szCs w:val="28"/>
        </w:rPr>
      </w:pPr>
      <w:r w:rsidRPr="00CA4660">
        <w:rPr>
          <w:b/>
          <w:sz w:val="28"/>
          <w:szCs w:val="28"/>
        </w:rPr>
        <w:lastRenderedPageBreak/>
        <w:t>MİSAFİRİM OL PROJESİ DEĞERLENDİRME FORMU</w:t>
      </w:r>
    </w:p>
    <w:p w:rsidR="00CA4660" w:rsidRDefault="00CA4660" w:rsidP="00CA4660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2946"/>
        <w:gridCol w:w="2631"/>
        <w:gridCol w:w="993"/>
        <w:gridCol w:w="3260"/>
        <w:gridCol w:w="3509"/>
      </w:tblGrid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946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Okul Adı</w:t>
            </w:r>
          </w:p>
        </w:tc>
        <w:tc>
          <w:tcPr>
            <w:tcW w:w="2631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 xml:space="preserve">Öğretmen Ad </w:t>
            </w:r>
            <w:proofErr w:type="spellStart"/>
            <w:r w:rsidRPr="00CA4660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993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3260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Görüş ve Düşünceler</w:t>
            </w:r>
          </w:p>
        </w:tc>
        <w:tc>
          <w:tcPr>
            <w:tcW w:w="3509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 xml:space="preserve">İmza </w:t>
            </w: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8</w:t>
            </w:r>
          </w:p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4660" w:rsidTr="00CA4660">
        <w:tc>
          <w:tcPr>
            <w:tcW w:w="655" w:type="dxa"/>
          </w:tcPr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</w:p>
          <w:p w:rsidR="00CA4660" w:rsidRPr="00CA4660" w:rsidRDefault="00CA4660" w:rsidP="00CA4660">
            <w:pPr>
              <w:jc w:val="center"/>
              <w:rPr>
                <w:b/>
                <w:sz w:val="20"/>
                <w:szCs w:val="20"/>
              </w:rPr>
            </w:pPr>
            <w:r w:rsidRPr="00CA46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6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A4660" w:rsidRDefault="00CA4660" w:rsidP="00CA46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4660" w:rsidRPr="00CA4660" w:rsidRDefault="00CA4660" w:rsidP="00CA4660">
      <w:pPr>
        <w:jc w:val="center"/>
        <w:rPr>
          <w:b/>
          <w:sz w:val="28"/>
          <w:szCs w:val="28"/>
        </w:rPr>
      </w:pPr>
    </w:p>
    <w:sectPr w:rsidR="00CA4660" w:rsidRPr="00CA4660" w:rsidSect="00CA4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F45"/>
    <w:multiLevelType w:val="hybridMultilevel"/>
    <w:tmpl w:val="FB2EB9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186"/>
    <w:multiLevelType w:val="hybridMultilevel"/>
    <w:tmpl w:val="97400E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286F"/>
    <w:multiLevelType w:val="hybridMultilevel"/>
    <w:tmpl w:val="C038AD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4EE"/>
    <w:multiLevelType w:val="hybridMultilevel"/>
    <w:tmpl w:val="FD9AA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3846"/>
    <w:multiLevelType w:val="hybridMultilevel"/>
    <w:tmpl w:val="F864D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1DA6"/>
    <w:multiLevelType w:val="hybridMultilevel"/>
    <w:tmpl w:val="3C54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2C1"/>
    <w:multiLevelType w:val="hybridMultilevel"/>
    <w:tmpl w:val="982E9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0B3"/>
    <w:multiLevelType w:val="hybridMultilevel"/>
    <w:tmpl w:val="6B26F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E5797"/>
    <w:multiLevelType w:val="hybridMultilevel"/>
    <w:tmpl w:val="1E203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60F1B"/>
    <w:multiLevelType w:val="hybridMultilevel"/>
    <w:tmpl w:val="4E2EB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2088E"/>
    <w:multiLevelType w:val="hybridMultilevel"/>
    <w:tmpl w:val="BB44B7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66088"/>
    <w:multiLevelType w:val="hybridMultilevel"/>
    <w:tmpl w:val="21EA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98"/>
    <w:rsid w:val="00026B2D"/>
    <w:rsid w:val="0004573E"/>
    <w:rsid w:val="000A0051"/>
    <w:rsid w:val="000C4A95"/>
    <w:rsid w:val="000C5B06"/>
    <w:rsid w:val="0011009A"/>
    <w:rsid w:val="00194F1A"/>
    <w:rsid w:val="00266744"/>
    <w:rsid w:val="002E7A98"/>
    <w:rsid w:val="00425EDF"/>
    <w:rsid w:val="00446DC7"/>
    <w:rsid w:val="00454154"/>
    <w:rsid w:val="004B2F9B"/>
    <w:rsid w:val="004B5683"/>
    <w:rsid w:val="004F44B0"/>
    <w:rsid w:val="005C4D53"/>
    <w:rsid w:val="005F542E"/>
    <w:rsid w:val="007A2352"/>
    <w:rsid w:val="00922110"/>
    <w:rsid w:val="00950C63"/>
    <w:rsid w:val="00983937"/>
    <w:rsid w:val="009E722D"/>
    <w:rsid w:val="00A04F09"/>
    <w:rsid w:val="00A50DCA"/>
    <w:rsid w:val="00A80C03"/>
    <w:rsid w:val="00B178AB"/>
    <w:rsid w:val="00B26E1C"/>
    <w:rsid w:val="00B3290E"/>
    <w:rsid w:val="00BB01AB"/>
    <w:rsid w:val="00C603B8"/>
    <w:rsid w:val="00C977E3"/>
    <w:rsid w:val="00CA4660"/>
    <w:rsid w:val="00CF01AD"/>
    <w:rsid w:val="00ED3047"/>
    <w:rsid w:val="00EE67DE"/>
    <w:rsid w:val="00EF5A6F"/>
    <w:rsid w:val="00F10603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8B10"/>
  <w15:chartTrackingRefBased/>
  <w15:docId w15:val="{959A4494-59C2-41EB-A786-2D840697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5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4D53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C4D53"/>
    <w:pPr>
      <w:ind w:left="720"/>
      <w:contextualSpacing/>
    </w:pPr>
  </w:style>
  <w:style w:type="table" w:styleId="TabloKlavuzu">
    <w:name w:val="Table Grid"/>
    <w:basedOn w:val="NormalTablo"/>
    <w:uiPriority w:val="39"/>
    <w:rsid w:val="005C4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a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8D28-24BF-405C-B796-B4CEF0FB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40</cp:revision>
  <dcterms:created xsi:type="dcterms:W3CDTF">2023-10-20T06:34:00Z</dcterms:created>
  <dcterms:modified xsi:type="dcterms:W3CDTF">2023-10-27T09:56:00Z</dcterms:modified>
</cp:coreProperties>
</file>